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DED755">
      <w:pPr>
        <w:adjustRightInd w:val="0"/>
        <w:snapToGrid w:val="0"/>
        <w:spacing w:line="560" w:lineRule="exact"/>
        <w:rPr>
          <w:rFonts w:hint="default" w:ascii="Times New Roman" w:hAnsi="Times New Roman" w:eastAsia="方正黑体_GBK" w:cs="Times New Roman"/>
          <w:bCs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eastAsia="方正黑体_GBK"/>
          <w:bCs/>
          <w:sz w:val="32"/>
          <w:szCs w:val="32"/>
        </w:rPr>
        <w:t>附</w:t>
      </w:r>
      <w:r>
        <w:rPr>
          <w:rFonts w:hint="default" w:ascii="Times New Roman" w:hAnsi="Times New Roman" w:eastAsia="方正黑体_GBK" w:cs="Times New Roman"/>
          <w:bCs/>
          <w:sz w:val="32"/>
          <w:szCs w:val="32"/>
        </w:rPr>
        <w:t>件2</w:t>
      </w:r>
    </w:p>
    <w:p w14:paraId="34B9EE00">
      <w:pPr>
        <w:pStyle w:val="2"/>
        <w:rPr>
          <w:rFonts w:ascii="Times New Roman" w:hAnsi="Times New Roman"/>
        </w:rPr>
      </w:pPr>
    </w:p>
    <w:p w14:paraId="7217CB9B">
      <w:pPr>
        <w:adjustRightInd w:val="0"/>
        <w:snapToGrid w:val="0"/>
        <w:spacing w:line="560" w:lineRule="exact"/>
        <w:jc w:val="center"/>
        <w:rPr>
          <w:rFonts w:hint="eastAsia" w:ascii="Times New Roman" w:hAnsi="Times New Roman" w:eastAsia="方正小标宋_GBK" w:cs="方正小标宋_GBK"/>
          <w:bCs/>
          <w:sz w:val="44"/>
          <w:szCs w:val="44"/>
        </w:rPr>
      </w:pPr>
      <w:r>
        <w:rPr>
          <w:rFonts w:hint="eastAsia" w:ascii="Times New Roman" w:hAnsi="Times New Roman" w:eastAsia="方正小标宋_GBK" w:cs="方正小标宋_GBK"/>
          <w:bCs/>
          <w:sz w:val="44"/>
          <w:szCs w:val="44"/>
        </w:rPr>
        <w:t>行业处室及行业方向一览表</w:t>
      </w:r>
    </w:p>
    <w:p w14:paraId="33EFFBDA">
      <w:pPr>
        <w:pStyle w:val="2"/>
        <w:jc w:val="center"/>
        <w:rPr>
          <w:rFonts w:hint="eastAsia" w:ascii="Times New Roman" w:hAnsi="Times New Roman"/>
        </w:rPr>
      </w:pP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0"/>
        <w:gridCol w:w="1348"/>
        <w:gridCol w:w="6958"/>
      </w:tblGrid>
      <w:tr w14:paraId="1E62A1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90" w:hRule="atLeast"/>
          <w:jc w:val="center"/>
        </w:trPr>
        <w:tc>
          <w:tcPr>
            <w:tcW w:w="540" w:type="dxa"/>
            <w:noWrap w:val="0"/>
            <w:vAlign w:val="center"/>
          </w:tcPr>
          <w:p w14:paraId="030DFFA9">
            <w:pPr>
              <w:adjustRightInd w:val="0"/>
              <w:snapToGrid w:val="0"/>
              <w:jc w:val="center"/>
              <w:rPr>
                <w:rFonts w:hint="eastAsia" w:ascii="方正黑体_GBK" w:hAnsi="方正黑体_GBK" w:eastAsia="方正黑体_GBK" w:cs="方正黑体_GBK"/>
                <w:b w:val="0"/>
                <w:bCs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sz w:val="24"/>
                <w:szCs w:val="24"/>
              </w:rPr>
              <w:t>序号</w:t>
            </w:r>
          </w:p>
        </w:tc>
        <w:tc>
          <w:tcPr>
            <w:tcW w:w="1348" w:type="dxa"/>
            <w:noWrap w:val="0"/>
            <w:vAlign w:val="center"/>
          </w:tcPr>
          <w:p w14:paraId="54BE7D5A">
            <w:pPr>
              <w:adjustRightInd w:val="0"/>
              <w:snapToGrid w:val="0"/>
              <w:jc w:val="center"/>
              <w:rPr>
                <w:rFonts w:hint="eastAsia" w:ascii="方正黑体_GBK" w:hAnsi="方正黑体_GBK" w:eastAsia="方正黑体_GBK" w:cs="方正黑体_GBK"/>
                <w:b w:val="0"/>
                <w:bCs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sz w:val="24"/>
                <w:szCs w:val="24"/>
              </w:rPr>
              <w:t>行业处室</w:t>
            </w:r>
          </w:p>
        </w:tc>
        <w:tc>
          <w:tcPr>
            <w:tcW w:w="6958" w:type="dxa"/>
            <w:noWrap w:val="0"/>
            <w:vAlign w:val="center"/>
          </w:tcPr>
          <w:p w14:paraId="2A7155C6">
            <w:pPr>
              <w:adjustRightInd w:val="0"/>
              <w:snapToGrid w:val="0"/>
              <w:jc w:val="center"/>
              <w:rPr>
                <w:rFonts w:hint="eastAsia" w:ascii="方正黑体_GBK" w:hAnsi="方正黑体_GBK" w:eastAsia="方正黑体_GBK" w:cs="方正黑体_GBK"/>
                <w:b w:val="0"/>
                <w:bCs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sz w:val="24"/>
                <w:szCs w:val="24"/>
              </w:rPr>
              <w:t>行业方向</w:t>
            </w:r>
          </w:p>
        </w:tc>
      </w:tr>
      <w:tr w14:paraId="2F8892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  <w:jc w:val="center"/>
        </w:trPr>
        <w:tc>
          <w:tcPr>
            <w:tcW w:w="540" w:type="dxa"/>
            <w:noWrap w:val="0"/>
            <w:vAlign w:val="center"/>
          </w:tcPr>
          <w:p w14:paraId="66C3BFB5">
            <w:pPr>
              <w:jc w:val="center"/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48" w:type="dxa"/>
            <w:noWrap w:val="0"/>
            <w:vAlign w:val="center"/>
          </w:tcPr>
          <w:p w14:paraId="796D9137">
            <w:pPr>
              <w:adjustRightInd w:val="0"/>
              <w:snapToGrid w:val="0"/>
              <w:jc w:val="center"/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</w:rPr>
              <w:t>汽车处</w:t>
            </w:r>
          </w:p>
        </w:tc>
        <w:tc>
          <w:tcPr>
            <w:tcW w:w="6958" w:type="dxa"/>
            <w:noWrap w:val="0"/>
            <w:vAlign w:val="center"/>
          </w:tcPr>
          <w:p w14:paraId="782BAE19">
            <w:pPr>
              <w:adjustRightInd w:val="0"/>
              <w:snapToGrid w:val="0"/>
              <w:jc w:val="left"/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</w:rPr>
              <w:t>智能网联新能源汽车、高端摩托车（含整车及零部件）</w:t>
            </w:r>
          </w:p>
        </w:tc>
      </w:tr>
      <w:tr w14:paraId="0FB61A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9" w:hRule="atLeast"/>
          <w:jc w:val="center"/>
        </w:trPr>
        <w:tc>
          <w:tcPr>
            <w:tcW w:w="540" w:type="dxa"/>
            <w:noWrap w:val="0"/>
            <w:vAlign w:val="center"/>
          </w:tcPr>
          <w:p w14:paraId="3F87C471">
            <w:pPr>
              <w:adjustRightInd w:val="0"/>
              <w:snapToGrid w:val="0"/>
              <w:jc w:val="center"/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48" w:type="dxa"/>
            <w:vMerge w:val="restart"/>
            <w:noWrap w:val="0"/>
            <w:vAlign w:val="center"/>
          </w:tcPr>
          <w:p w14:paraId="1ACB08A9">
            <w:pPr>
              <w:adjustRightInd w:val="0"/>
              <w:snapToGrid w:val="0"/>
              <w:jc w:val="center"/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</w:rPr>
              <w:t>电子处</w:t>
            </w:r>
          </w:p>
        </w:tc>
        <w:tc>
          <w:tcPr>
            <w:tcW w:w="6958" w:type="dxa"/>
            <w:noWrap w:val="0"/>
            <w:vAlign w:val="center"/>
          </w:tcPr>
          <w:p w14:paraId="347B203C">
            <w:pPr>
              <w:adjustRightInd w:val="0"/>
              <w:snapToGrid w:val="0"/>
              <w:jc w:val="left"/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</w:rPr>
              <w:t>新一代电子制造（含新型显示、传感器及仪器仪表、功率半导体及集成电路、氢能核能及新型储能、人工智能硬件</w:t>
            </w: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eastAsia="zh-CN"/>
              </w:rPr>
              <w:t>、光子与量子技术、沉浸技术</w:t>
            </w: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</w:rPr>
              <w:t>）</w:t>
            </w:r>
          </w:p>
        </w:tc>
      </w:tr>
      <w:tr w14:paraId="14EE23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  <w:jc w:val="center"/>
        </w:trPr>
        <w:tc>
          <w:tcPr>
            <w:tcW w:w="540" w:type="dxa"/>
            <w:noWrap w:val="0"/>
            <w:vAlign w:val="center"/>
          </w:tcPr>
          <w:p w14:paraId="5E0D325E">
            <w:pPr>
              <w:adjustRightInd w:val="0"/>
              <w:snapToGrid w:val="0"/>
              <w:jc w:val="center"/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348" w:type="dxa"/>
            <w:noWrap w:val="0"/>
            <w:vAlign w:val="center"/>
          </w:tcPr>
          <w:p w14:paraId="5C4F44CC">
            <w:pPr>
              <w:adjustRightInd w:val="0"/>
              <w:snapToGrid w:val="0"/>
              <w:jc w:val="center"/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</w:rPr>
              <w:t>智能终端处</w:t>
            </w:r>
          </w:p>
        </w:tc>
        <w:tc>
          <w:tcPr>
            <w:tcW w:w="6958" w:type="dxa"/>
            <w:noWrap w:val="0"/>
            <w:vAlign w:val="center"/>
          </w:tcPr>
          <w:p w14:paraId="75200873">
            <w:pPr>
              <w:adjustRightInd w:val="0"/>
              <w:snapToGrid w:val="0"/>
              <w:jc w:val="left"/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</w:rPr>
              <w:t>新一代电子制造〔含智能终端（元宇宙）、具身机器人、服务器、智能家居〕</w:t>
            </w:r>
          </w:p>
        </w:tc>
      </w:tr>
      <w:tr w14:paraId="691ADF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  <w:jc w:val="center"/>
        </w:trPr>
        <w:tc>
          <w:tcPr>
            <w:tcW w:w="540" w:type="dxa"/>
            <w:noWrap w:val="0"/>
            <w:vAlign w:val="center"/>
          </w:tcPr>
          <w:p w14:paraId="14DB0E42">
            <w:pPr>
              <w:adjustRightInd w:val="0"/>
              <w:snapToGrid w:val="0"/>
              <w:jc w:val="center"/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348" w:type="dxa"/>
            <w:noWrap w:val="0"/>
            <w:vAlign w:val="center"/>
          </w:tcPr>
          <w:p w14:paraId="1FFFA3C5">
            <w:pPr>
              <w:adjustRightInd w:val="0"/>
              <w:snapToGrid w:val="0"/>
              <w:jc w:val="center"/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</w:rPr>
              <w:t>软件处</w:t>
            </w:r>
          </w:p>
        </w:tc>
        <w:tc>
          <w:tcPr>
            <w:tcW w:w="6958" w:type="dxa"/>
            <w:noWrap w:val="0"/>
            <w:vAlign w:val="center"/>
          </w:tcPr>
          <w:p w14:paraId="0F57FC48">
            <w:pPr>
              <w:adjustRightInd w:val="0"/>
              <w:snapToGrid w:val="0"/>
              <w:jc w:val="left"/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</w:rPr>
              <w:t>软件信息服务（含空天信息、</w:t>
            </w: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eastAsia="zh-CN"/>
              </w:rPr>
              <w:t>工业软件、汽车软件、</w:t>
            </w: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</w:rPr>
              <w:t>人工智能软件）</w:t>
            </w:r>
          </w:p>
        </w:tc>
      </w:tr>
      <w:tr w14:paraId="446C4B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6" w:hRule="atLeast"/>
          <w:jc w:val="center"/>
        </w:trPr>
        <w:tc>
          <w:tcPr>
            <w:tcW w:w="540" w:type="dxa"/>
            <w:vMerge w:val="restart"/>
            <w:noWrap w:val="0"/>
            <w:vAlign w:val="center"/>
          </w:tcPr>
          <w:p w14:paraId="6488817B">
            <w:pPr>
              <w:adjustRightInd w:val="0"/>
              <w:snapToGrid w:val="0"/>
              <w:jc w:val="center"/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348" w:type="dxa"/>
            <w:vMerge w:val="restart"/>
            <w:noWrap w:val="0"/>
            <w:vAlign w:val="center"/>
          </w:tcPr>
          <w:p w14:paraId="356EE38A">
            <w:pPr>
              <w:adjustRightInd w:val="0"/>
              <w:snapToGrid w:val="0"/>
              <w:jc w:val="center"/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</w:rPr>
              <w:t>装备处</w:t>
            </w:r>
          </w:p>
        </w:tc>
        <w:tc>
          <w:tcPr>
            <w:tcW w:w="6958" w:type="dxa"/>
            <w:noWrap w:val="0"/>
            <w:vAlign w:val="center"/>
          </w:tcPr>
          <w:p w14:paraId="0222720C">
            <w:pPr>
              <w:adjustRightInd w:val="0"/>
              <w:snapToGrid w:val="0"/>
              <w:jc w:val="left"/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</w:rPr>
              <w:t>智能装备及智能制造〔含通用机械（金属加工、锻压、铸造机械、风机、水泵、压缩机，电工机械：发电设备、电动机、输变电设备、电线电缆、焊接设备、绝缘材料、电工材料）、专用机械（工程、重型矿山设备）、环保技术及装备、动力装备、农机装备、低空装备〕</w:t>
            </w:r>
          </w:p>
        </w:tc>
      </w:tr>
      <w:tr w14:paraId="2451DE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  <w:jc w:val="center"/>
        </w:trPr>
        <w:tc>
          <w:tcPr>
            <w:tcW w:w="540" w:type="dxa"/>
            <w:noWrap w:val="0"/>
            <w:vAlign w:val="center"/>
          </w:tcPr>
          <w:p w14:paraId="15C73BED">
            <w:pPr>
              <w:adjustRightInd w:val="0"/>
              <w:snapToGrid w:val="0"/>
              <w:jc w:val="center"/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348" w:type="dxa"/>
            <w:noWrap w:val="0"/>
            <w:vAlign w:val="center"/>
          </w:tcPr>
          <w:p w14:paraId="246D4459">
            <w:pPr>
              <w:adjustRightInd w:val="0"/>
              <w:snapToGrid w:val="0"/>
              <w:jc w:val="center"/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</w:rPr>
              <w:t>医药处</w:t>
            </w:r>
          </w:p>
        </w:tc>
        <w:tc>
          <w:tcPr>
            <w:tcW w:w="6958" w:type="dxa"/>
            <w:noWrap w:val="0"/>
            <w:vAlign w:val="center"/>
          </w:tcPr>
          <w:p w14:paraId="730D08DA">
            <w:pPr>
              <w:adjustRightInd w:val="0"/>
              <w:snapToGrid w:val="0"/>
              <w:jc w:val="left"/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</w:rPr>
              <w:t>生物医药〔含生物医药（药品、医学检验与测试试剂、生物药品、医药保健品）、现代中药、医疗器械、生物制造</w:t>
            </w: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eastAsia="zh-CN"/>
              </w:rPr>
              <w:t>、脑机接口及脑科学</w:t>
            </w: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</w:rPr>
              <w:t>〕</w:t>
            </w:r>
          </w:p>
        </w:tc>
      </w:tr>
      <w:tr w14:paraId="04FDB0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  <w:jc w:val="center"/>
        </w:trPr>
        <w:tc>
          <w:tcPr>
            <w:tcW w:w="540" w:type="dxa"/>
            <w:noWrap w:val="0"/>
            <w:vAlign w:val="center"/>
          </w:tcPr>
          <w:p w14:paraId="12FA9D56">
            <w:pPr>
              <w:adjustRightInd w:val="0"/>
              <w:snapToGrid w:val="0"/>
              <w:jc w:val="center"/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1348" w:type="dxa"/>
            <w:noWrap w:val="0"/>
            <w:vAlign w:val="center"/>
          </w:tcPr>
          <w:p w14:paraId="57D307DC">
            <w:pPr>
              <w:adjustRightInd w:val="0"/>
              <w:snapToGrid w:val="0"/>
              <w:jc w:val="center"/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</w:rPr>
              <w:t>材料处</w:t>
            </w:r>
          </w:p>
        </w:tc>
        <w:tc>
          <w:tcPr>
            <w:tcW w:w="6958" w:type="dxa"/>
            <w:noWrap w:val="0"/>
            <w:vAlign w:val="center"/>
          </w:tcPr>
          <w:p w14:paraId="32ED74C1">
            <w:pPr>
              <w:adjustRightInd w:val="0"/>
              <w:snapToGrid w:val="0"/>
              <w:jc w:val="left"/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</w:rPr>
              <w:t>先进材料（含建筑材料、纤维及复合材料、轻合金、前沿新材料）</w:t>
            </w:r>
          </w:p>
        </w:tc>
      </w:tr>
      <w:tr w14:paraId="3E9135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1" w:hRule="atLeast"/>
          <w:jc w:val="center"/>
        </w:trPr>
        <w:tc>
          <w:tcPr>
            <w:tcW w:w="540" w:type="dxa"/>
            <w:noWrap w:val="0"/>
            <w:vAlign w:val="center"/>
          </w:tcPr>
          <w:p w14:paraId="4674EB5D">
            <w:pPr>
              <w:adjustRightInd w:val="0"/>
              <w:snapToGrid w:val="0"/>
              <w:jc w:val="center"/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348" w:type="dxa"/>
            <w:noWrap w:val="0"/>
            <w:vAlign w:val="center"/>
          </w:tcPr>
          <w:p w14:paraId="1A6BE388">
            <w:pPr>
              <w:adjustRightInd w:val="0"/>
              <w:snapToGrid w:val="0"/>
              <w:jc w:val="center"/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</w:rPr>
              <w:t>化工处</w:t>
            </w:r>
          </w:p>
        </w:tc>
        <w:tc>
          <w:tcPr>
            <w:tcW w:w="6958" w:type="dxa"/>
            <w:noWrap w:val="0"/>
            <w:vAlign w:val="center"/>
          </w:tcPr>
          <w:p w14:paraId="625DAFE9">
            <w:pPr>
              <w:adjustRightInd w:val="0"/>
              <w:snapToGrid w:val="0"/>
              <w:jc w:val="left"/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</w:rPr>
              <w:t>合成材料（含石化产品、化工产品、生物化工、橡胶制品和塑料制品）</w:t>
            </w:r>
          </w:p>
        </w:tc>
      </w:tr>
      <w:tr w14:paraId="706BE5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85" w:hRule="atLeast"/>
          <w:jc w:val="center"/>
        </w:trPr>
        <w:tc>
          <w:tcPr>
            <w:tcW w:w="540" w:type="dxa"/>
            <w:noWrap w:val="0"/>
            <w:vAlign w:val="center"/>
          </w:tcPr>
          <w:p w14:paraId="6E70D453">
            <w:pPr>
              <w:adjustRightInd w:val="0"/>
              <w:snapToGrid w:val="0"/>
              <w:jc w:val="center"/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1348" w:type="dxa"/>
            <w:vMerge w:val="restart"/>
            <w:noWrap w:val="0"/>
            <w:vAlign w:val="center"/>
          </w:tcPr>
          <w:p w14:paraId="021B265A">
            <w:pPr>
              <w:adjustRightInd w:val="0"/>
              <w:snapToGrid w:val="0"/>
              <w:jc w:val="center"/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</w:rPr>
              <w:t>消费品处</w:t>
            </w:r>
          </w:p>
        </w:tc>
        <w:tc>
          <w:tcPr>
            <w:tcW w:w="6958" w:type="dxa"/>
            <w:noWrap w:val="0"/>
            <w:vAlign w:val="center"/>
          </w:tcPr>
          <w:p w14:paraId="3CB49C98">
            <w:pPr>
              <w:adjustRightInd w:val="0"/>
              <w:snapToGrid w:val="0"/>
              <w:jc w:val="left"/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</w:rPr>
              <w:t>食品及农产品加工（含食品饮料、烟酒、饲料）；轻纺（含纺织品、针织品、服装及缝纫品、鞋帽、皮革、毛皮及其制品、家用电器、家具、纸浆、纸及纸制品、印刷品、文教体育用品、工艺品、食品和包装等轻工机械、五金制品）</w:t>
            </w:r>
          </w:p>
        </w:tc>
      </w:tr>
      <w:tr w14:paraId="301CE3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  <w:jc w:val="center"/>
        </w:trPr>
        <w:tc>
          <w:tcPr>
            <w:tcW w:w="540" w:type="dxa"/>
            <w:noWrap w:val="0"/>
            <w:vAlign w:val="center"/>
          </w:tcPr>
          <w:p w14:paraId="3A50F807">
            <w:pPr>
              <w:adjustRightInd w:val="0"/>
              <w:snapToGrid w:val="0"/>
              <w:jc w:val="center"/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348" w:type="dxa"/>
            <w:noWrap w:val="0"/>
            <w:vAlign w:val="center"/>
          </w:tcPr>
          <w:p w14:paraId="033B66C7">
            <w:pPr>
              <w:adjustRightInd w:val="0"/>
              <w:snapToGrid w:val="0"/>
              <w:jc w:val="center"/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</w:rPr>
              <w:t>科技处</w:t>
            </w:r>
          </w:p>
        </w:tc>
        <w:tc>
          <w:tcPr>
            <w:tcW w:w="6958" w:type="dxa"/>
            <w:noWrap w:val="0"/>
            <w:vAlign w:val="center"/>
          </w:tcPr>
          <w:p w14:paraId="29083274">
            <w:pPr>
              <w:adjustRightInd w:val="0"/>
              <w:snapToGrid w:val="0"/>
              <w:jc w:val="left"/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</w:rPr>
              <w:t>工业</w:t>
            </w: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eastAsia="zh-CN"/>
              </w:rPr>
              <w:t>和</w:t>
            </w: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</w:rPr>
              <w:t>信息化领域相关技术及产业化</w:t>
            </w:r>
          </w:p>
        </w:tc>
      </w:tr>
    </w:tbl>
    <w:p w14:paraId="0A4F8E7B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5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F68AEB"/>
    <w:rsid w:val="139465AA"/>
    <w:rsid w:val="60E436FF"/>
    <w:rsid w:val="6FF68AE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Style w:val="3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keepNext w:val="0"/>
      <w:keepLines w:val="0"/>
      <w:widowControl w:val="0"/>
      <w:suppressLineNumbers w:val="0"/>
      <w:spacing w:before="0" w:beforeAutospacing="0" w:after="120" w:afterAutospacing="0"/>
      <w:ind w:left="0" w:right="0"/>
      <w:jc w:val="both"/>
    </w:pPr>
    <w:rPr>
      <w:rFonts w:hint="default" w:ascii="Times New Roman" w:hAnsi="Times New Roman" w:eastAsia="宋体" w:cs="Times New Roman"/>
      <w:kern w:val="2"/>
      <w:sz w:val="21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577</Words>
  <Characters>578</Characters>
  <Lines>0</Lines>
  <Paragraphs>0</Paragraphs>
  <TotalTime>0</TotalTime>
  <ScaleCrop>false</ScaleCrop>
  <LinksUpToDate>false</LinksUpToDate>
  <CharactersWithSpaces>578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2026-04-27T14:24:00Z</dcterms:created>
  <dc:creator>jxw</dc:creator>
  <cp:lastModifiedBy>即兴</cp:lastModifiedBy>
  <dcterms:modified xsi:type="dcterms:W3CDTF">2026-07-02T03:37:34Z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C4CD329B35EF43808E501047F28B1A0B_13</vt:lpwstr>
  </property>
</Properties>
</file>